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beef3" w:val="clear"/>
        <w:spacing w:after="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THE INTERNAL RANKING AND GRADING REPORT IN R/O GOVT COLLEGE NAURA</w:t>
      </w:r>
    </w:p>
    <w:p w:rsidR="00000000" w:rsidDel="00000000" w:rsidP="00000000" w:rsidRDefault="00000000" w:rsidRPr="00000000" w14:paraId="00000002">
      <w:pPr>
        <w:shd w:fill="dbeef3" w:val="clear"/>
        <w:spacing w:after="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FOR THE ACCADEMIC SESSION 2023-24</w:t>
      </w:r>
    </w:p>
    <w:p w:rsidR="00000000" w:rsidDel="00000000" w:rsidP="00000000" w:rsidRDefault="00000000" w:rsidRPr="00000000" w14:paraId="00000003">
      <w:pPr>
        <w:shd w:fill="dbeef3" w:val="clear"/>
        <w:spacing w:after="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d7e3bc" w:val="clear"/>
        <w:spacing w:after="0" w:lineRule="auto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Teaching Learning (Score 93)</w:t>
      </w:r>
      <w:r w:rsidDel="00000000" w:rsidR="00000000" w:rsidRPr="00000000">
        <w:rPr>
          <w:rtl w:val="0"/>
        </w:rPr>
      </w:r>
    </w:p>
    <w:tbl>
      <w:tblPr>
        <w:tblStyle w:val="Table1"/>
        <w:tblW w:w="14356.000000000002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7"/>
        <w:gridCol w:w="8975"/>
        <w:gridCol w:w="3345"/>
        <w:gridCol w:w="1169"/>
        <w:tblGridChange w:id="0">
          <w:tblGrid>
            <w:gridCol w:w="867"/>
            <w:gridCol w:w="8975"/>
            <w:gridCol w:w="3345"/>
            <w:gridCol w:w="1169"/>
          </w:tblGrid>
        </w:tblGridChange>
      </w:tblGrid>
      <w:tr>
        <w:trPr>
          <w:cantSplit w:val="0"/>
          <w:trHeight w:val="438" w:hRule="atLeast"/>
          <w:tblHeader w:val="0"/>
        </w:trPr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Sr. No.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Activity 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Distribution of Scores 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Total scores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Mode of teaching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            (For reference  see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                Annexure 1.1.ii and iii)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Lecture method only: =6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Technology-based teaching only: =6(6+6=12)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Flipped Classroom:=8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 per need of different groups of students: =5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25</w:t>
            </w:r>
          </w:p>
        </w:tc>
      </w:tr>
      <w:tr>
        <w:trPr>
          <w:cantSplit w:val="0"/>
          <w:trHeight w:val="2449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360" w:firstLine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Curriculum Planning and Implementation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hanging="43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Teaching schedule= 10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hanging="43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Whether learning outcomes defined=5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hanging="43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Curriculum enrichment practices (e.g. projects, surveys, educational tours and industry visits)=16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hanging="43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Internal assessment mechanism (quizzes, class test, presentation, assignments, MTT etc.) (Max. 4)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hanging="43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Prompt communication of assessment/results to students (e.g. displayed on college website/notice board/class groups/submitted to COE)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430"/>
              <w:jc w:val="both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(see annexure 1.2.iii,  1.2.v)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Followed 100%: = 10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100%= 5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4.0 X 3 No. of enrichment practices observed= 12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Followed by all departments = 8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Within 7 Days: 6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41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90" w:firstLine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Add-on Courses/Certificate Courses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Nil 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90" w:firstLine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Student feedback (taken from students with 80% attendance)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9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Sample size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9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Student satisfaction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9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Action on feedback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&gt;25% = 5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81-90%=08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360" w:firstLine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Examination Results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1" w:right="0" w:hanging="56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% of Students Passed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6" w:right="0" w:hanging="61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% of students with A Grade and Above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6" w:right="0" w:hanging="61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No. of Students in University Merit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left="360" w:firstLine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9" w:right="0" w:hanging="70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51-60% = 6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111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&gt;20%= 8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14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 score= 93/140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9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9bbb59" w:val="clea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2. Student Support, Services and Progression (Score 142)</w:t>
      </w:r>
    </w:p>
    <w:tbl>
      <w:tblPr>
        <w:tblStyle w:val="Table2"/>
        <w:tblW w:w="14367.999999999996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8880"/>
        <w:gridCol w:w="3996"/>
        <w:gridCol w:w="906"/>
        <w:gridCol w:w="16"/>
        <w:tblGridChange w:id="0">
          <w:tblGrid>
            <w:gridCol w:w="570"/>
            <w:gridCol w:w="8880"/>
            <w:gridCol w:w="3996"/>
            <w:gridCol w:w="906"/>
            <w:gridCol w:w="16"/>
          </w:tblGrid>
        </w:tblGridChange>
      </w:tblGrid>
      <w:tr>
        <w:trPr>
          <w:cantSplit w:val="0"/>
          <w:trHeight w:val="438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Sr. No.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Activity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Distribution of Scores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Total Score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0"/>
              </w:rPr>
              <w:t xml:space="preserve">Pre and Post Admission Counselling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Admission schedule, courses available, student intake, eligibility conditions communicated through various media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(Uploaded on College website, Admission prospectus, and newspaper add)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Student oriented about: Institution, students facilities, Library, Introductory session with faculty and staff, Academic calendar, requirements of credits per course, CCA and other requirements post admission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53" w:right="0" w:hanging="293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Publicity through any 3 means= 5;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53" w:right="0" w:hanging="293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Post admission counselling/ induction:= 10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Scholarships: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Awareness about different Scholarships Schemes and 100% coverage of all eligible students.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Scholarships other than Government Schemes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0"/>
              </w:rPr>
              <w:t xml:space="preserve">Sports and Cultural activities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% of students participating in sports activities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% of students participating in cultural activities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Medal/Trophy won in Sports/Cultural activities: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20" w:right="0" w:hanging="42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National/Inter University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20" w:right="0" w:hanging="42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State/Inter college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320" w:right="0" w:hanging="42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District level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&gt;20%= 10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&gt;20%= 10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 = 06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26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Students Participating in NSS/NCC/Rangers &amp; Rovers/Clubs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NSS                              =4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Rangers &amp; Rovers       =4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Road Safety                 =4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Red Ribbon/Eco/Youth Red Cross/any other club/society =4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 w14:paraId="0000006D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441"/>
        <w:tblW w:w="14068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"/>
        <w:gridCol w:w="8430"/>
        <w:gridCol w:w="3731"/>
        <w:gridCol w:w="968"/>
        <w:tblGridChange w:id="0">
          <w:tblGrid>
            <w:gridCol w:w="939"/>
            <w:gridCol w:w="8430"/>
            <w:gridCol w:w="3731"/>
            <w:gridCol w:w="968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Sr. No.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Category</w:t>
            </w:r>
          </w:p>
        </w:tc>
        <w:tc>
          <w:tcPr>
            <w:tcBorders>
              <w:bottom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Activity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Total Score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NSS/NCC/Rangers &amp; Rovers: participating in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9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National/RD Parade.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9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State camps/Parade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9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Award won in these activities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National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State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Cluster level</w:t>
            </w:r>
          </w:p>
        </w:tc>
        <w:tc>
          <w:tcPr>
            <w:tcBorders>
              <w:top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NA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mbria" w:cs="Cambria" w:eastAsia="Cambria" w:hAnsi="Cambri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Anti-Drug Awareness Programmes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7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No. of awareness programmes organised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7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% of students benefitted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7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Counselling of suspected addicts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3=3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More than 50%= 04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Gender Equity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No. of health/sensitization programmes organised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% of women students benefitted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Women anti sexual harassment committees constituted as per norms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(Annexure 2.7.iii)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Grievances Redressal as per timeline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Yes: 2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Yes: 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Mentor-Mentee Groups: Sessions conducted per group of students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NA</w:t>
            </w:r>
          </w:p>
        </w:tc>
        <w:tc>
          <w:tcPr>
            <w:tcMar>
              <w:top w:w="30.0" w:type="dxa"/>
              <w:left w:w="0.0" w:type="dxa"/>
              <w:bottom w:w="3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9.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Coaching for national level competitive examinations/HAS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NA </w:t>
            </w:r>
          </w:p>
        </w:tc>
        <w:tc>
          <w:tcPr>
            <w:tcMar>
              <w:top w:w="30.0" w:type="dxa"/>
              <w:left w:w="0.0" w:type="dxa"/>
              <w:bottom w:w="3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Remedial Classes/Bridge Courses: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% of students benefitted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Capacity Building of Students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Life Skills (Yoga, Critical thinking and effective communication)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=10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                       12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Career Counselling &amp; Placement Cell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No. of Career Counselling Sessions organised for each group of student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Number of Placement Drives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Self-employment modules organised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No. of students Benefitted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less than 5=4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less than 2=2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06</w:t>
            </w:r>
          </w:p>
        </w:tc>
      </w:tr>
      <w:tr>
        <w:trPr>
          <w:cantSplit w:val="0"/>
          <w:trHeight w:val="879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mbria" w:cs="Cambria" w:eastAsia="Cambria" w:hAnsi="Cambri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Student Progression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% of Students opted for Higher Education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(annexure 2.13)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Upto 20%:=4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mbria" w:cs="Cambria" w:eastAsia="Cambria" w:hAnsi="Cambr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No. of Co-curricular and Sports Activities organised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Intra-College Events (Annual Athletic Meet and Cultural Functions)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(Annexure 2.14)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Intra-College Events: 6 Each (Max. 9)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Annual Prize Distribution Function Organized: 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(Annexure 2.15)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Yes: 10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16.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College Magazine Published: (Yes/No)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(Annexure 2.16)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Yes: 10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mbria" w:cs="Cambria" w:eastAsia="Cambria" w:hAnsi="Cambri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17.</w:t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College website updated regularly or not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Yes: 10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Total Score=  142/280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135" w:tblpY="56"/>
        <w:tblW w:w="14363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"/>
        <w:gridCol w:w="90"/>
        <w:gridCol w:w="502"/>
        <w:gridCol w:w="92"/>
        <w:gridCol w:w="8806"/>
        <w:gridCol w:w="4409"/>
        <w:gridCol w:w="951"/>
        <w:gridCol w:w="4409"/>
        <w:gridCol w:w="1"/>
        <w:tblGridChange w:id="0">
          <w:tblGrid>
            <w:gridCol w:w="45"/>
            <w:gridCol w:w="90"/>
            <w:gridCol w:w="502"/>
            <w:gridCol w:w="92"/>
            <w:gridCol w:w="8806"/>
            <w:gridCol w:w="4409"/>
            <w:gridCol w:w="951"/>
            <w:gridCol w:w="4409"/>
            <w:gridCol w:w="1"/>
          </w:tblGrid>
        </w:tblGridChange>
      </w:tblGrid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c2d69b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3.Infrastructure &amp; Resources (Score 138)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SR. NO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ACTIVITY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SCORE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TOTAL 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450" w:firstLine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Classrooms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Classrooms well maintained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Yes=10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 10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Library Facilities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Whether adequate print books available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Whether daily newspaper (minimum 5), magazines (minimum 3) and journals available (minimum 3), available.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Whether access to e-resources available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Seating Capacity in the Library Use of library resources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Usage of library resources.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Digital Library having at least 5 computer systems with reliable internet facility.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500 books per hundred students= 3;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Yes=3,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No=0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10% or more of the student strength =4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100%=7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72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 = 5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 19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3.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ICT Facilities: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No. of Interactive Panels/ Virtual Classrooms Multimedia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Projectors/K-Yan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% of teachers using ICT facilities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No. of students benefitted from ICT facilities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Internet Connections- Leased Line/ Fibre Network/Wi- Fi campus (Yes/No)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Use of ICT facilities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4" w:right="0" w:hanging="85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or more= 5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4" w:right="0" w:hanging="85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&gt;50%=5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4" w:right="0" w:hanging="85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&gt;50%=5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4" w:right="0" w:hanging="85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Yes-5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4" w:right="0" w:hanging="85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100% (optimum)= 5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25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Facilities for Specially-abled Students: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Ramps/Wheel chairs/Support railing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Separate Washrooms</w:t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Yes=2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Yes=2</w:t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04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Sports Facilities: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7" w:right="0" w:hanging="70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No. of games/sports activity conducted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7" w:right="0" w:hanging="70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Indoor sport facilities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7" w:right="0" w:hanging="70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Adequate sport equipment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7" w:right="0" w:hanging="70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Gymnasium (Operational)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More than 5=08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Yes=4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Yes=4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Yes=4</w:t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Auditorium/Hostels/Seminar Hall/Staff Quarters</w:t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Seminar Hall-4</w:t>
            </w:r>
          </w:p>
        </w:tc>
        <w:tc>
          <w:tcPr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526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Laboratories with adequate equipment according to syllabi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Usage of available Lab infrastructure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Yes=10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100% =10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5" w:right="0" w:hanging="567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Adequate numbers of computers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5" w:right="0" w:hanging="567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Usage of computer hardware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One system per 30 students=5;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100%= 5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Canteen, Staff Room /Faculty Room, Space for NSS, Rangers &amp; Rovers, Examination Room, Medical Care Facilities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 point each facility (Max 10)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Documentation of Academic, co- curricular and extracurricular activities and achievement of students and staff on regular basis.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Yes=20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(every record recorded in the IQAC record file)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Total Score=  138/160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c2d69b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4. Institutional Management (Score 183)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Sr. No.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Category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total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Institutional Vision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Vision Document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Institutional Development Plan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Plan of Action for Above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6 Points each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18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2.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IQAC: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No. of meetings per year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meetings=06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06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Management of Institutional Funds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5" w:right="0" w:hanging="56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Funds (BF, AF. PTA etc.) used/ spent for Institutional Development / student welfare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5" w:right="0" w:hanging="56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Periodic audit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5" w:right="0" w:hanging="56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Settlement of bills/advances within a specified time frame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utilized &gt;90% of the funds collected annually -10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 02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Yes=04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Grievance Redressal of Students and Employees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5" w:right="0" w:hanging="56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Redressal within week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5" w:right="0" w:hanging="56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Redressal within month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5" w:right="0" w:hanging="56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 redressal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Green and Clean Campus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Green initiatives of institution (at least 3)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Cleanliness in washroom, buildings/campus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Excellent =10</w:t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Facilities for Students: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3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Common room for girls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3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Adequate toilets as per students' strength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3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Sanitary napkin vending machine/incinerator regularly put in use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3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CSCA room with proper furniture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3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Student centre for co-curricular activities and its regular usage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3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Regular use of playground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03 for each facility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18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Regular Updation of Service Books/Service Records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Yes= 03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03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Timely Submission of ACRs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Yes= 03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03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Prompt Response to Official Correspondence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Yes= 05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`05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Proper maintenance of official records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(Cash books/Stock registers, Fund registers, Leave records, Fine fund etc.)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Yes= 10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Proper record of students attendance and CCA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Yes= 10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12.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Whether ranked by NIRF, Other Agencies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NO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Nil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13.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Whether accredited by NAAC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Accredited (level 1)=10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14.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Whether AQAR are being submitted as per timeline annually or not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Yes= 12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15.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Recognition for Exemplary Contributions by the Staff and Students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YES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04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16.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Involvement of Stake Holders: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i. PTA</w:t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ii. OSA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PTA constituted as per norms=1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PTA supportive = 1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Significant contribution of</w:t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PTA (enclose documentation proof) =10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a.  OSA framed as per norms =1</w:t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17.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Feedback by Stakeholders other than Students and action taken thereon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Yes=04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04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18.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Annual review meeting on students extra outcomes in academics, co-curricular, curricular and extension activities and action taken during next academic session for achieving excellence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Yes=25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25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Total Score = 183/220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c2d69b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5. Best Practices, Innovation and Institution Distinctiveness (Score 62)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Sr. No.</w:t>
            </w:r>
          </w:p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Activity</w:t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Distribution of Scores</w:t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Total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Best practices Description &amp; Outcome of Best Practices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(Clean and Green campus, and Book bank)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 points per best practice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Special Initiatives Taken for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numPr>
                <w:ilvl w:val="8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5" w:right="0" w:hanging="4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Energy conservation/ use of Solar energy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numPr>
                <w:ilvl w:val="8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43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Solid Waste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Segregation/Management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Rain water harvesting and its use for gardening and cleanliness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Plastic free campus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 Adoption of village/educational institutions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04 points per initiative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Social Impact of Extension Activities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: (On the basis of Community Feedback)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Minimum three activities= 10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Special New Innovative Initiatives Or Ideas Adopted in the College.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(Daily news board, Thought for the day and counselling of the drop outs)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4 points each initiative (max.=12)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Collaborations:</w:t>
            </w:r>
          </w:p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5 points each (Max. 15 points)</w:t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NA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2"/>
                <w:szCs w:val="32"/>
                <w:rtl w:val="0"/>
              </w:rPr>
              <w:t xml:space="preserve">Total score= 62/80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c2d69b" w:val="clear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Faculty Profile &amp; Research Activities (Score 50)</w:t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Sr. No.</w:t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Activity</w:t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Distribution of Scores</w:t>
            </w:r>
          </w:p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total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% of Teachers with Ph. D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Cambria" w:cs="Cambria" w:eastAsia="Cambria" w:hAnsi="Cambria"/>
                <w:color w:val="1a1a1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a1a1a"/>
                <w:sz w:val="28"/>
                <w:szCs w:val="28"/>
                <w:rtl w:val="0"/>
              </w:rPr>
              <w:t xml:space="preserve">Less than 50% =02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02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Teac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ers as Resea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h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ui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a1a1a"/>
                <w:sz w:val="28"/>
                <w:szCs w:val="28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NA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f 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tat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on P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og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mes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424446"/>
                <w:sz w:val="28"/>
                <w:szCs w:val="28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efreshe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Progra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mes, Fac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vertAlign w:val="baseline"/>
                <w:rtl w:val="0"/>
              </w:rPr>
              <w:t xml:space="preserve">lty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rtl w:val="0"/>
              </w:rPr>
              <w:t xml:space="preserve">Development Programmes and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afb3b1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rtl w:val="0"/>
              </w:rPr>
              <w:t xml:space="preserve">Works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h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rtl w:val="0"/>
              </w:rPr>
              <w:t xml:space="preserve">ops(o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rtl w:val="0"/>
              </w:rPr>
              <w:t xml:space="preserve">e week or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rtl w:val="0"/>
              </w:rPr>
              <w:t xml:space="preserve">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r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rtl w:val="0"/>
              </w:rPr>
              <w:t xml:space="preserve">e) Attended by Te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rtl w:val="0"/>
              </w:rPr>
              <w:t xml:space="preserve">chers(i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 l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a1a1a"/>
                <w:sz w:val="28"/>
                <w:szCs w:val="28"/>
                <w:rtl w:val="0"/>
              </w:rPr>
              <w:t xml:space="preserve">ast three years)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Cambria" w:cs="Cambria" w:eastAsia="Cambria" w:hAnsi="Cambria"/>
                <w:color w:val="424446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a1a1a"/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color w:val="424446"/>
                <w:sz w:val="28"/>
                <w:szCs w:val="28"/>
                <w:rtl w:val="0"/>
              </w:rPr>
              <w:t xml:space="preserve">%</w:t>
            </w:r>
            <w:r w:rsidDel="00000000" w:rsidR="00000000" w:rsidRPr="00000000">
              <w:rPr>
                <w:rFonts w:ascii="Cambria" w:cs="Cambria" w:eastAsia="Cambria" w:hAnsi="Cambria"/>
                <w:color w:val="1a1a1a"/>
                <w:sz w:val="28"/>
                <w:szCs w:val="28"/>
                <w:rtl w:val="0"/>
              </w:rPr>
              <w:t xml:space="preserve">o</w:t>
            </w:r>
            <w:r w:rsidDel="00000000" w:rsidR="00000000" w:rsidRPr="00000000">
              <w:rPr>
                <w:rFonts w:ascii="Cambria" w:cs="Cambria" w:eastAsia="Cambria" w:hAnsi="Cambria"/>
                <w:color w:val="424446"/>
                <w:sz w:val="28"/>
                <w:szCs w:val="28"/>
                <w:rtl w:val="0"/>
              </w:rPr>
              <w:t xml:space="preserve">f </w:t>
            </w:r>
            <w:r w:rsidDel="00000000" w:rsidR="00000000" w:rsidRPr="00000000">
              <w:rPr>
                <w:rFonts w:ascii="Cambria" w:cs="Cambria" w:eastAsia="Cambria" w:hAnsi="Cambria"/>
                <w:color w:val="1a1a1a"/>
                <w:sz w:val="28"/>
                <w:szCs w:val="28"/>
                <w:rtl w:val="0"/>
              </w:rPr>
              <w:t xml:space="preserve">fa</w:t>
            </w:r>
            <w:r w:rsidDel="00000000" w:rsidR="00000000" w:rsidRPr="00000000">
              <w:rPr>
                <w:rFonts w:ascii="Cambria" w:cs="Cambria" w:eastAsia="Cambria" w:hAnsi="Cambria"/>
                <w:color w:val="424446"/>
                <w:sz w:val="28"/>
                <w:szCs w:val="28"/>
                <w:rtl w:val="0"/>
              </w:rPr>
              <w:t xml:space="preserve">cu</w:t>
            </w:r>
            <w:r w:rsidDel="00000000" w:rsidR="00000000" w:rsidRPr="00000000">
              <w:rPr>
                <w:rFonts w:ascii="Cambria" w:cs="Cambria" w:eastAsia="Cambria" w:hAnsi="Cambria"/>
                <w:color w:val="1a1a1a"/>
                <w:sz w:val="28"/>
                <w:szCs w:val="28"/>
                <w:rtl w:val="0"/>
              </w:rPr>
              <w:t xml:space="preserve">l</w:t>
            </w:r>
            <w:r w:rsidDel="00000000" w:rsidR="00000000" w:rsidRPr="00000000">
              <w:rPr>
                <w:rFonts w:ascii="Cambria" w:cs="Cambria" w:eastAsia="Cambria" w:hAnsi="Cambria"/>
                <w:color w:val="424446"/>
                <w:sz w:val="28"/>
                <w:szCs w:val="28"/>
                <w:rtl w:val="0"/>
              </w:rPr>
              <w:t xml:space="preserve">ty</w:t>
            </w:r>
            <w:r w:rsidDel="00000000" w:rsidR="00000000" w:rsidRPr="00000000">
              <w:rPr>
                <w:rFonts w:ascii="Cambria" w:cs="Cambria" w:eastAsia="Cambria" w:hAnsi="Cambria"/>
                <w:color w:val="676e70"/>
                <w:sz w:val="28"/>
                <w:szCs w:val="28"/>
                <w:rtl w:val="0"/>
              </w:rPr>
              <w:t xml:space="preserve">=10</w:t>
            </w:r>
            <w:r w:rsidDel="00000000" w:rsidR="00000000" w:rsidRPr="00000000">
              <w:rPr>
                <w:rFonts w:ascii="Cambria" w:cs="Cambria" w:eastAsia="Cambria" w:hAnsi="Cambria"/>
                <w:color w:val="424446"/>
                <w:sz w:val="28"/>
                <w:szCs w:val="28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Projects/parents fellowships associate ship: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NA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No. of Paper Presented in Conferences/ Seminars/ Symposia (in last three years):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International 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National/Regional/State level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9" w:right="0" w:hanging="14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02 point per paper presented01 point per paper presented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08</w:t>
            </w:r>
          </w:p>
        </w:tc>
      </w:tr>
      <w:tr>
        <w:trPr>
          <w:cantSplit w:val="0"/>
          <w:trHeight w:val="953" w:hRule="atLeast"/>
          <w:tblHeader w:val="0"/>
        </w:trPr>
        <w:tc>
          <w:tcPr/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Seminars, Workshops, Conferences and Trainings organised by the Institution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International level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National level 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State level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NA</w:t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No. of Paper Published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numPr>
                <w:ilvl w:val="8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6" w:right="0" w:hanging="4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UGC Care List Journals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numPr>
                <w:ilvl w:val="8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6" w:right="0" w:hanging="4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Non-UGC Care List Journals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Citations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Cambria" w:cs="Cambria" w:eastAsia="Cambria" w:hAnsi="Cambr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Citation more than 20 for two papers </w:t>
            </w:r>
          </w:p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Cambria" w:cs="Cambria" w:eastAsia="Cambria" w:hAnsi="Cambr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Papers in calendar year 2023-24 = 04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Teachers' Special Innovative Ideas (Brief description thereof)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Cambria" w:cs="Cambria" w:eastAsia="Cambria" w:hAnsi="Cambria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NA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No. of Books Published/Chapter in Books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5 points per book and 2 points per chapter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Teachers Academic and Extension Activities: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numPr>
                <w:ilvl w:val="8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0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Resource person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numPr>
                <w:ilvl w:val="8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0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Member of Board of Studies/Subject experts etc.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0" w:right="0" w:hanging="14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Popular articles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Keynote speaker (Prof. Monica Bhardwaj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04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Awards by Recognised Organisations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National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State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National builder award Dr. Gagan Singh Jaggi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06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 Score=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50/100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c2d69b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7. Miscellaneous  (Score 75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Distribution of Scores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Sr. no. </w:t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Any Other Important Information or initiative not Covered Above (Self-Finance courses(BBA,BCA)/ IQAC function as incubation centre </w:t>
            </w:r>
          </w:p>
          <w:p w:rsidR="00000000" w:rsidDel="00000000" w:rsidP="00000000" w:rsidRDefault="00000000" w:rsidRPr="00000000" w14:paraId="000002E0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 Each </w:t>
            </w:r>
          </w:p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(Max. 50)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30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Spot evaluation of institutions by the Officers from the Directorate of Higher Education/representative of the Director of Higher Education.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Visited in March, 2022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AG Audit Paras settled Upto date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state audit and AG Audit  Para pending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Local Audit Paras settled Upto date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YES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05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Timeline adhered to in filing reply of court cases / RTI Applications/Public grievances received through Mukhyamantri Seva Sankalp 1100 and Centralised Public Grievance Redress and Monitoring System (CPGRAMS)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Yes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Invited speakers on various themes relevant to holistic development of students.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Yes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30C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Skill Development Training (at least 20% benefited)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30E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313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Skill Development Training (at least 20% benefited)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315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316">
            <w:pPr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TOTAL SCORE = 75/120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5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</w:t>
      </w:r>
    </w:p>
    <w:sectPr>
      <w:footerReference r:id="rId6" w:type="default"/>
      <w:pgSz w:h="11906" w:w="16838" w:orient="landscape"/>
      <w:pgMar w:bottom="709" w:top="1440" w:left="108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287" w:hanging="720.0000000000001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2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righ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5">
    <w:lvl w:ilvl="0">
      <w:start w:val="1"/>
      <w:numFmt w:val="upperRoman"/>
      <w:lvlText w:val="%1."/>
      <w:lvlJc w:val="righ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Roman"/>
      <w:lvlText w:val="%1."/>
      <w:lvlJc w:val="left"/>
      <w:pPr>
        <w:ind w:left="1080" w:hanging="72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upperRoman"/>
      <w:lvlText w:val="%1."/>
      <w:lvlJc w:val="righ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upperRoman"/>
      <w:lvlText w:val="%1."/>
      <w:lvlJc w:val="righ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upperRoman"/>
      <w:lvlText w:val="%1."/>
      <w:lvlJc w:val="righ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upperRoman"/>
      <w:lvlText w:val="%1."/>
      <w:lvlJc w:val="righ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upperRoman"/>
      <w:lvlText w:val="%9."/>
      <w:lvlJc w:val="right"/>
      <w:pPr>
        <w:ind w:left="6120" w:hanging="180"/>
      </w:pPr>
      <w:rPr/>
    </w:lvl>
  </w:abstractNum>
  <w:abstractNum w:abstractNumId="14">
    <w:lvl w:ilvl="0">
      <w:start w:val="1"/>
      <w:numFmt w:val="upperRoman"/>
      <w:lvlText w:val="%1."/>
      <w:lvlJc w:val="right"/>
      <w:pPr>
        <w:ind w:left="1146" w:hanging="72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center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ind w:left="1920" w:hanging="360"/>
      </w:pPr>
      <w:rPr/>
    </w:lvl>
    <w:lvl w:ilvl="1">
      <w:start w:val="1"/>
      <w:numFmt w:val="lowerLetter"/>
      <w:lvlText w:val="%2."/>
      <w:lvlJc w:val="left"/>
      <w:pPr>
        <w:ind w:left="2640" w:hanging="360"/>
      </w:pPr>
      <w:rPr/>
    </w:lvl>
    <w:lvl w:ilvl="2">
      <w:start w:val="1"/>
      <w:numFmt w:val="lowerRoman"/>
      <w:lvlText w:val="%3."/>
      <w:lvlJc w:val="right"/>
      <w:pPr>
        <w:ind w:left="3360" w:hanging="180"/>
      </w:pPr>
      <w:rPr/>
    </w:lvl>
    <w:lvl w:ilvl="3">
      <w:start w:val="1"/>
      <w:numFmt w:val="decimal"/>
      <w:lvlText w:val="%4."/>
      <w:lvlJc w:val="left"/>
      <w:pPr>
        <w:ind w:left="4080" w:hanging="360"/>
      </w:pPr>
      <w:rPr/>
    </w:lvl>
    <w:lvl w:ilvl="4">
      <w:start w:val="1"/>
      <w:numFmt w:val="lowerLetter"/>
      <w:lvlText w:val="%5."/>
      <w:lvlJc w:val="left"/>
      <w:pPr>
        <w:ind w:left="4800" w:hanging="360"/>
      </w:pPr>
      <w:rPr/>
    </w:lvl>
    <w:lvl w:ilvl="5">
      <w:start w:val="1"/>
      <w:numFmt w:val="lowerRoman"/>
      <w:lvlText w:val="%6."/>
      <w:lvlJc w:val="right"/>
      <w:pPr>
        <w:ind w:left="5520" w:hanging="180"/>
      </w:pPr>
      <w:rPr/>
    </w:lvl>
    <w:lvl w:ilvl="6">
      <w:start w:val="1"/>
      <w:numFmt w:val="decimal"/>
      <w:lvlText w:val="%7."/>
      <w:lvlJc w:val="left"/>
      <w:pPr>
        <w:ind w:left="6240" w:hanging="360"/>
      </w:pPr>
      <w:rPr/>
    </w:lvl>
    <w:lvl w:ilvl="7">
      <w:start w:val="1"/>
      <w:numFmt w:val="lowerLetter"/>
      <w:lvlText w:val="%8."/>
      <w:lvlJc w:val="left"/>
      <w:pPr>
        <w:ind w:left="6960" w:hanging="360"/>
      </w:pPr>
      <w:rPr/>
    </w:lvl>
    <w:lvl w:ilvl="8">
      <w:start w:val="1"/>
      <w:numFmt w:val="lowerRoman"/>
      <w:lvlText w:val="%9."/>
      <w:lvlJc w:val="right"/>
      <w:pPr>
        <w:ind w:left="7680" w:hanging="180"/>
      </w:pPr>
      <w:rPr/>
    </w:lvl>
  </w:abstractNum>
  <w:abstractNum w:abstractNumId="17">
    <w:lvl w:ilvl="0">
      <w:start w:val="1"/>
      <w:numFmt w:val="upperRoman"/>
      <w:lvlText w:val="%1."/>
      <w:lvlJc w:val="righ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upperRoman"/>
      <w:lvlText w:val="%1."/>
      <w:lvlJc w:val="right"/>
      <w:pPr>
        <w:ind w:left="1429" w:hanging="720"/>
      </w:pPr>
      <w:rPr/>
    </w:lvl>
    <w:lvl w:ilvl="1">
      <w:start w:val="1"/>
      <w:numFmt w:val="lowerRoman"/>
      <w:lvlText w:val="%2."/>
      <w:lvlJc w:val="left"/>
      <w:pPr>
        <w:ind w:left="1800" w:hanging="72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upperRoman"/>
      <w:lvlText w:val="%1."/>
      <w:lvlJc w:val="righ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upperRoman"/>
      <w:lvlText w:val="%1."/>
      <w:lvlJc w:val="right"/>
      <w:pPr>
        <w:ind w:left="1440" w:hanging="720"/>
      </w:pPr>
      <w:rPr/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upperRoman"/>
      <w:lvlText w:val="%2."/>
      <w:lvlJc w:val="right"/>
      <w:pPr>
        <w:ind w:left="502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7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upperRoman"/>
      <w:lvlText w:val="%2."/>
      <w:lvlJc w:val="right"/>
      <w:pPr>
        <w:ind w:left="2486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8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9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0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5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upp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6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7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8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9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upp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upp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upp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5">
    <w:lvl w:ilvl="0">
      <w:start w:val="1"/>
      <w:numFmt w:val="upperRoman"/>
      <w:lvlText w:val="%1."/>
      <w:lvlJc w:val="righ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46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7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8">
    <w:lvl w:ilvl="0">
      <w:start w:val="1"/>
      <w:numFmt w:val="upperRoman"/>
      <w:lvlText w:val="%1."/>
      <w:lvlJc w:val="right"/>
      <w:pPr>
        <w:ind w:left="1690" w:hanging="360"/>
      </w:pPr>
      <w:rPr/>
    </w:lvl>
    <w:lvl w:ilvl="1">
      <w:start w:val="1"/>
      <w:numFmt w:val="lowerLetter"/>
      <w:lvlText w:val="%2."/>
      <w:lvlJc w:val="left"/>
      <w:pPr>
        <w:ind w:left="2410" w:hanging="360"/>
      </w:pPr>
      <w:rPr/>
    </w:lvl>
    <w:lvl w:ilvl="2">
      <w:start w:val="1"/>
      <w:numFmt w:val="lowerRoman"/>
      <w:lvlText w:val="%3."/>
      <w:lvlJc w:val="right"/>
      <w:pPr>
        <w:ind w:left="3130" w:hanging="180"/>
      </w:pPr>
      <w:rPr/>
    </w:lvl>
    <w:lvl w:ilvl="3">
      <w:start w:val="1"/>
      <w:numFmt w:val="decimal"/>
      <w:lvlText w:val="%4."/>
      <w:lvlJc w:val="left"/>
      <w:pPr>
        <w:ind w:left="3850" w:hanging="360"/>
      </w:pPr>
      <w:rPr/>
    </w:lvl>
    <w:lvl w:ilvl="4">
      <w:start w:val="1"/>
      <w:numFmt w:val="lowerLetter"/>
      <w:lvlText w:val="%5."/>
      <w:lvlJc w:val="left"/>
      <w:pPr>
        <w:ind w:left="4570" w:hanging="360"/>
      </w:pPr>
      <w:rPr/>
    </w:lvl>
    <w:lvl w:ilvl="5">
      <w:start w:val="1"/>
      <w:numFmt w:val="lowerRoman"/>
      <w:lvlText w:val="%6."/>
      <w:lvlJc w:val="right"/>
      <w:pPr>
        <w:ind w:left="5290" w:hanging="180"/>
      </w:pPr>
      <w:rPr/>
    </w:lvl>
    <w:lvl w:ilvl="6">
      <w:start w:val="1"/>
      <w:numFmt w:val="decimal"/>
      <w:lvlText w:val="%7."/>
      <w:lvlJc w:val="left"/>
      <w:pPr>
        <w:ind w:left="6010" w:hanging="360"/>
      </w:pPr>
      <w:rPr/>
    </w:lvl>
    <w:lvl w:ilvl="7">
      <w:start w:val="1"/>
      <w:numFmt w:val="lowerLetter"/>
      <w:lvlText w:val="%8."/>
      <w:lvlJc w:val="left"/>
      <w:pPr>
        <w:ind w:left="6730" w:hanging="360"/>
      </w:pPr>
      <w:rPr/>
    </w:lvl>
    <w:lvl w:ilvl="8">
      <w:start w:val="1"/>
      <w:numFmt w:val="lowerRoman"/>
      <w:lvlText w:val="%9."/>
      <w:lvlJc w:val="right"/>
      <w:pPr>
        <w:ind w:left="7450" w:hanging="180"/>
      </w:pPr>
      <w:rPr/>
    </w:lvl>
  </w:abstractNum>
  <w:abstractNum w:abstractNumId="49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0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2">
    <w:lvl w:ilvl="0">
      <w:start w:val="1"/>
      <w:numFmt w:val="upperRoman"/>
      <w:lvlText w:val="%1."/>
      <w:lvlJc w:val="righ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3">
    <w:lvl w:ilvl="0">
      <w:start w:val="1"/>
      <w:numFmt w:val="upperRoman"/>
      <w:lvlText w:val="%1."/>
      <w:lvlJc w:val="righ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6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7">
    <w:lvl w:ilvl="0">
      <w:start w:val="1"/>
      <w:numFmt w:val="upperRoman"/>
      <w:lvlText w:val="%1."/>
      <w:lvlJc w:val="right"/>
      <w:pPr>
        <w:ind w:left="1353" w:hanging="359.9999999999999"/>
      </w:pPr>
      <w:rPr/>
    </w:lvl>
    <w:lvl w:ilvl="1">
      <w:start w:val="1"/>
      <w:numFmt w:val="lowerLetter"/>
      <w:lvlText w:val="%2."/>
      <w:lvlJc w:val="left"/>
      <w:pPr>
        <w:ind w:left="2073" w:hanging="360"/>
      </w:pPr>
      <w:rPr/>
    </w:lvl>
    <w:lvl w:ilvl="2">
      <w:start w:val="1"/>
      <w:numFmt w:val="lowerRoman"/>
      <w:lvlText w:val="%3."/>
      <w:lvlJc w:val="right"/>
      <w:pPr>
        <w:ind w:left="2793" w:hanging="180"/>
      </w:pPr>
      <w:rPr/>
    </w:lvl>
    <w:lvl w:ilvl="3">
      <w:start w:val="1"/>
      <w:numFmt w:val="decimal"/>
      <w:lvlText w:val="%4."/>
      <w:lvlJc w:val="left"/>
      <w:pPr>
        <w:ind w:left="3513" w:hanging="360"/>
      </w:pPr>
      <w:rPr/>
    </w:lvl>
    <w:lvl w:ilvl="4">
      <w:start w:val="1"/>
      <w:numFmt w:val="lowerLetter"/>
      <w:lvlText w:val="%5."/>
      <w:lvlJc w:val="left"/>
      <w:pPr>
        <w:ind w:left="4233" w:hanging="360"/>
      </w:pPr>
      <w:rPr/>
    </w:lvl>
    <w:lvl w:ilvl="5">
      <w:start w:val="1"/>
      <w:numFmt w:val="lowerRoman"/>
      <w:lvlText w:val="%6."/>
      <w:lvlJc w:val="right"/>
      <w:pPr>
        <w:ind w:left="4953" w:hanging="180"/>
      </w:pPr>
      <w:rPr/>
    </w:lvl>
    <w:lvl w:ilvl="6">
      <w:start w:val="1"/>
      <w:numFmt w:val="decimal"/>
      <w:lvlText w:val="%7."/>
      <w:lvlJc w:val="left"/>
      <w:pPr>
        <w:ind w:left="5673" w:hanging="360"/>
      </w:pPr>
      <w:rPr/>
    </w:lvl>
    <w:lvl w:ilvl="7">
      <w:start w:val="1"/>
      <w:numFmt w:val="lowerLetter"/>
      <w:lvlText w:val="%8."/>
      <w:lvlJc w:val="left"/>
      <w:pPr>
        <w:ind w:left="6393" w:hanging="360"/>
      </w:pPr>
      <w:rPr/>
    </w:lvl>
    <w:lvl w:ilvl="8">
      <w:start w:val="1"/>
      <w:numFmt w:val="lowerRoman"/>
      <w:lvlText w:val="%9."/>
      <w:lvlJc w:val="right"/>
      <w:pPr>
        <w:ind w:left="7113" w:hanging="180"/>
      </w:pPr>
      <w:rPr/>
    </w:lvl>
  </w:abstractNum>
  <w:abstractNum w:abstractNumId="58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0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3">
    <w:lvl w:ilvl="0">
      <w:start w:val="1"/>
      <w:numFmt w:val="upperRoman"/>
      <w:lvlText w:val="%1."/>
      <w:lvlJc w:val="right"/>
      <w:pPr>
        <w:ind w:left="1429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upp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